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AC1A94">
        <w:rPr>
          <w:bCs w:val="0"/>
          <w:sz w:val="28"/>
          <w:szCs w:val="28"/>
        </w:rPr>
        <w:t>Ma</w:t>
      </w:r>
      <w:r w:rsidR="00F9722D">
        <w:rPr>
          <w:bCs w:val="0"/>
          <w:sz w:val="28"/>
          <w:szCs w:val="28"/>
        </w:rPr>
        <w:t>rketing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F74F4A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Default="009E4AC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Advanced Speech</w:t>
            </w:r>
          </w:p>
          <w:p w:rsidR="009E4AC3" w:rsidRDefault="009E4AC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College Prep English</w:t>
            </w:r>
          </w:p>
          <w:p w:rsidR="009E4AC3" w:rsidRPr="00F0033F" w:rsidRDefault="009E4AC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Journalistic Writing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8F118B" w:rsidRDefault="005B1CF4" w:rsidP="00594976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8F118B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594976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8F118B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8F118B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8F118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8F118B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  <w:r w:rsidR="008F118B">
              <w:rPr>
                <w:b w:val="0"/>
                <w:bCs w:val="0"/>
                <w:sz w:val="24"/>
              </w:rPr>
              <w:t xml:space="preserve"> </w:t>
            </w:r>
          </w:p>
          <w:p w:rsidR="008F118B" w:rsidRDefault="008F118B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  <w:r w:rsidR="00F74F4A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28" w:type="dxa"/>
          </w:tcPr>
          <w:p w:rsidR="008F118B" w:rsidRDefault="008F118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8F118B" w:rsidRDefault="008F118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Pre-Calculus-Honors </w:t>
            </w:r>
          </w:p>
          <w:p w:rsidR="00AF3562" w:rsidRPr="00F0033F" w:rsidRDefault="00AF356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Calculus-Honors</w:t>
            </w:r>
            <w:r w:rsidR="00F74F4A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Default="00C82F02" w:rsidP="00882D2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Economics</w:t>
            </w:r>
          </w:p>
          <w:p w:rsidR="00C82F02" w:rsidRDefault="00C82F02" w:rsidP="00882D2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Sociology</w:t>
            </w:r>
          </w:p>
          <w:p w:rsidR="00C82F02" w:rsidRPr="00F0033F" w:rsidRDefault="00C82F02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F74F4A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2E293E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6455D" w:rsidRPr="002E293E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06455D" w:rsidRPr="004D764D" w:rsidRDefault="0006455D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F74F4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6455D" w:rsidRPr="004D764D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74F4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352425</wp:posOffset>
                      </wp:positionV>
                      <wp:extent cx="5651500" cy="635000"/>
                      <wp:effectExtent l="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06455D" w:rsidRDefault="00C82F02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Sports and Entertainment Marketing, Int</w:t>
                                  </w:r>
                                  <w:r w:rsidR="005F25CA">
                                    <w:rPr>
                                      <w:b w:val="0"/>
                                      <w:sz w:val="24"/>
                                    </w:rPr>
                                    <w:t xml:space="preserve">roduction to Business, Business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Entrepreneurship, </w:t>
                                  </w:r>
                                  <w:r w:rsidR="005F25CA">
                                    <w:rPr>
                                      <w:b w:val="0"/>
                                      <w:sz w:val="24"/>
                                    </w:rPr>
                                    <w:t>Multimedia Design, Production P</w:t>
                                  </w:r>
                                  <w:r w:rsidR="0041066B">
                                    <w:rPr>
                                      <w:b w:val="0"/>
                                      <w:sz w:val="24"/>
                                    </w:rPr>
                                    <w:t>rinting</w:t>
                                  </w:r>
                                  <w:r w:rsidR="005F25CA">
                                    <w:rPr>
                                      <w:b w:val="0"/>
                                      <w:sz w:val="24"/>
                                    </w:rPr>
                                    <w:t>, Huma</w:t>
                                  </w:r>
                                  <w:r w:rsidR="00523984">
                                    <w:rPr>
                                      <w:b w:val="0"/>
                                      <w:sz w:val="24"/>
                                    </w:rPr>
                                    <w:t>n Relationships, Recordkeeping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111pt;margin-top:27.75pt;width:44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" stroked="f">
                      <v:textbox>
                        <w:txbxContent>
                          <w:p w:rsidR="0006455D" w:rsidRPr="0006455D" w:rsidRDefault="00C82F02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Sports and Entertainment Marketing, Int</w:t>
                            </w:r>
                            <w:r w:rsidR="005F25CA">
                              <w:rPr>
                                <w:b w:val="0"/>
                                <w:sz w:val="24"/>
                              </w:rPr>
                              <w:t xml:space="preserve">roduction to Business, Business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Entrepreneurship, </w:t>
                            </w:r>
                            <w:r w:rsidR="005F25CA">
                              <w:rPr>
                                <w:b w:val="0"/>
                                <w:sz w:val="24"/>
                              </w:rPr>
                              <w:t>Multimedia Design, Production P</w:t>
                            </w:r>
                            <w:r w:rsidR="0041066B">
                              <w:rPr>
                                <w:b w:val="0"/>
                                <w:sz w:val="24"/>
                              </w:rPr>
                              <w:t>rinting</w:t>
                            </w:r>
                            <w:r w:rsidR="005F25CA">
                              <w:rPr>
                                <w:b w:val="0"/>
                                <w:sz w:val="24"/>
                              </w:rPr>
                              <w:t>, Huma</w:t>
                            </w:r>
                            <w:r w:rsidR="00523984">
                              <w:rPr>
                                <w:b w:val="0"/>
                                <w:sz w:val="24"/>
                              </w:rPr>
                              <w:t>n Relationships, Recordkeeping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33F"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C55583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  <w:r w:rsidR="005D30F2">
              <w:rPr>
                <w:b w:val="0"/>
                <w:bCs w:val="0"/>
                <w:sz w:val="24"/>
              </w:rPr>
              <w:t xml:space="preserve"> 1</w:t>
            </w:r>
          </w:p>
          <w:p w:rsidR="00C82F02" w:rsidRDefault="00C82F0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Communications</w:t>
            </w:r>
          </w:p>
          <w:p w:rsidR="005D30F2" w:rsidRPr="00F0033F" w:rsidRDefault="005D30F2" w:rsidP="00C82F02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5D30F2" w:rsidRPr="002E293E" w:rsidRDefault="005D30F2" w:rsidP="002E293E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F74F4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304800</wp:posOffset>
                      </wp:positionV>
                      <wp:extent cx="2006600" cy="215900"/>
                      <wp:effectExtent l="0" t="0" r="0" b="31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984" w:rsidRPr="00523984" w:rsidRDefault="00523984" w:rsidP="00523984">
                                  <w:pP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89.1pt;margin-top:24pt;width:15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" stroked="f">
                      <v:textbox>
                        <w:txbxContent>
                          <w:p w:rsidR="00523984" w:rsidRPr="00523984" w:rsidRDefault="00523984" w:rsidP="00523984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5F25CA" w:rsidRDefault="005F25CA" w:rsidP="00084395">
            <w:pPr>
              <w:rPr>
                <w:b w:val="0"/>
                <w:bCs w:val="0"/>
                <w:sz w:val="24"/>
              </w:rPr>
            </w:pPr>
          </w:p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6455D"/>
    <w:rsid w:val="00081536"/>
    <w:rsid w:val="00084395"/>
    <w:rsid w:val="000E2740"/>
    <w:rsid w:val="00154D74"/>
    <w:rsid w:val="00163B42"/>
    <w:rsid w:val="001D38DC"/>
    <w:rsid w:val="002157ED"/>
    <w:rsid w:val="002641AD"/>
    <w:rsid w:val="002E293E"/>
    <w:rsid w:val="002E4F7D"/>
    <w:rsid w:val="002F7F89"/>
    <w:rsid w:val="003A05DD"/>
    <w:rsid w:val="003D757B"/>
    <w:rsid w:val="003F6687"/>
    <w:rsid w:val="00406373"/>
    <w:rsid w:val="0041066B"/>
    <w:rsid w:val="00411F19"/>
    <w:rsid w:val="00426716"/>
    <w:rsid w:val="00436B1A"/>
    <w:rsid w:val="004602DD"/>
    <w:rsid w:val="004658DC"/>
    <w:rsid w:val="00475421"/>
    <w:rsid w:val="00486EE8"/>
    <w:rsid w:val="004D764D"/>
    <w:rsid w:val="0050601C"/>
    <w:rsid w:val="00523984"/>
    <w:rsid w:val="00594976"/>
    <w:rsid w:val="005B1CF4"/>
    <w:rsid w:val="005C4614"/>
    <w:rsid w:val="005D30F2"/>
    <w:rsid w:val="005E6CB1"/>
    <w:rsid w:val="005F25CA"/>
    <w:rsid w:val="00600EE8"/>
    <w:rsid w:val="00615EF7"/>
    <w:rsid w:val="00621E06"/>
    <w:rsid w:val="00623AC7"/>
    <w:rsid w:val="00681B19"/>
    <w:rsid w:val="006E691A"/>
    <w:rsid w:val="00737916"/>
    <w:rsid w:val="007F7521"/>
    <w:rsid w:val="00806070"/>
    <w:rsid w:val="00873512"/>
    <w:rsid w:val="00882D29"/>
    <w:rsid w:val="008D1375"/>
    <w:rsid w:val="008F118B"/>
    <w:rsid w:val="009A182F"/>
    <w:rsid w:val="009E4AC3"/>
    <w:rsid w:val="009F1978"/>
    <w:rsid w:val="00A30A6C"/>
    <w:rsid w:val="00A520ED"/>
    <w:rsid w:val="00A77857"/>
    <w:rsid w:val="00A81984"/>
    <w:rsid w:val="00AA28CA"/>
    <w:rsid w:val="00AC1A94"/>
    <w:rsid w:val="00AF3562"/>
    <w:rsid w:val="00B83BE7"/>
    <w:rsid w:val="00BC37EB"/>
    <w:rsid w:val="00C35CF8"/>
    <w:rsid w:val="00C55583"/>
    <w:rsid w:val="00C57050"/>
    <w:rsid w:val="00C82F02"/>
    <w:rsid w:val="00C83D47"/>
    <w:rsid w:val="00D12282"/>
    <w:rsid w:val="00D6561E"/>
    <w:rsid w:val="00D70679"/>
    <w:rsid w:val="00DF26FF"/>
    <w:rsid w:val="00EE2E0A"/>
    <w:rsid w:val="00EF6274"/>
    <w:rsid w:val="00F0033F"/>
    <w:rsid w:val="00F74F4A"/>
    <w:rsid w:val="00F9722D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2014-02-18T18:54:00Z</dcterms:created>
  <dcterms:modified xsi:type="dcterms:W3CDTF">2014-02-18T18:54:00Z</dcterms:modified>
</cp:coreProperties>
</file>